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AGREA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Largo Caduti del Lavoro, 6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40122 -  Bologna (BO)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agrea@postacert.regione.emilia-romagna.it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Loc. Germaneto - 88100 Catanzaro (CZ)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Pec: protocollo@pec.arcea.it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        nato/a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AGREA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                 sede locale di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Telefono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Fatto a  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